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A821EE" w14:textId="308A8206" w:rsidR="00D00AF4" w:rsidRDefault="00D00AF4">
      <w:pPr>
        <w:rPr>
          <w:rFonts w:ascii="Tw Cen MT" w:hAnsi="Tw Cen MT"/>
        </w:rPr>
      </w:pPr>
      <w:bookmarkStart w:id="0" w:name="_GoBack"/>
      <w:bookmarkEnd w:id="0"/>
    </w:p>
    <w:p w14:paraId="31E6E213" w14:textId="77777777" w:rsidR="00D00AF4" w:rsidRPr="00401283" w:rsidRDefault="00D00AF4" w:rsidP="00D00AF4">
      <w:pPr>
        <w:jc w:val="center"/>
        <w:rPr>
          <w:rFonts w:ascii="Tw Cen MT" w:hAnsi="Tw Cen MT"/>
          <w:b/>
        </w:rPr>
      </w:pPr>
    </w:p>
    <w:p w14:paraId="34E9D8C1" w14:textId="4D4B02B2" w:rsidR="00D00AF4" w:rsidRPr="00841C95" w:rsidRDefault="00D00AF4" w:rsidP="00D00AF4">
      <w:pPr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b/>
          <w:sz w:val="22"/>
          <w:szCs w:val="22"/>
          <w:u w:val="single"/>
        </w:rPr>
        <w:t>Do not draft your own letter from scratch</w:t>
      </w:r>
      <w:r w:rsidRPr="00841C95">
        <w:rPr>
          <w:rFonts w:ascii="Tw Cen MT" w:hAnsi="Tw Cen MT" w:cstheme="minorHAnsi"/>
          <w:sz w:val="22"/>
          <w:szCs w:val="22"/>
        </w:rPr>
        <w:t xml:space="preserve"> – use the letter template provided.</w:t>
      </w:r>
    </w:p>
    <w:p w14:paraId="0A2D2423" w14:textId="77777777" w:rsidR="00D00AF4" w:rsidRPr="00841C95" w:rsidRDefault="00D00AF4" w:rsidP="00D00AF4">
      <w:pPr>
        <w:rPr>
          <w:rFonts w:ascii="Tw Cen MT" w:hAnsi="Tw Cen MT" w:cstheme="minorHAnsi"/>
          <w:sz w:val="22"/>
          <w:szCs w:val="22"/>
        </w:rPr>
      </w:pPr>
    </w:p>
    <w:p w14:paraId="00D019DD" w14:textId="77777777" w:rsidR="00D00AF4" w:rsidRPr="00841C95" w:rsidRDefault="00D00AF4" w:rsidP="00D00AF4">
      <w:pPr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sz w:val="22"/>
          <w:szCs w:val="22"/>
        </w:rPr>
        <w:t>The letter serves three purposes:</w:t>
      </w:r>
    </w:p>
    <w:p w14:paraId="4A7CE586" w14:textId="77777777" w:rsidR="00D00AF4" w:rsidRPr="00841C95" w:rsidRDefault="00D00AF4" w:rsidP="00EF497E">
      <w:pPr>
        <w:rPr>
          <w:rFonts w:ascii="Tw Cen MT" w:hAnsi="Tw Cen MT" w:cstheme="minorHAnsi"/>
          <w:sz w:val="22"/>
          <w:szCs w:val="22"/>
        </w:rPr>
      </w:pPr>
    </w:p>
    <w:p w14:paraId="347E2AA6" w14:textId="77777777" w:rsidR="00D00AF4" w:rsidRPr="00841C95" w:rsidRDefault="00D00AF4" w:rsidP="00401283">
      <w:pPr>
        <w:pStyle w:val="ListParagraph"/>
        <w:numPr>
          <w:ilvl w:val="0"/>
          <w:numId w:val="17"/>
        </w:numPr>
        <w:spacing w:after="120"/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sz w:val="22"/>
          <w:szCs w:val="22"/>
        </w:rPr>
        <w:t xml:space="preserve">to inform the administration of the applicant’s intentions and obligations, </w:t>
      </w:r>
    </w:p>
    <w:p w14:paraId="6736EB48" w14:textId="77777777" w:rsidR="00D00AF4" w:rsidRPr="00841C95" w:rsidRDefault="00D00AF4" w:rsidP="00401283">
      <w:pPr>
        <w:pStyle w:val="ListParagraph"/>
        <w:numPr>
          <w:ilvl w:val="0"/>
          <w:numId w:val="17"/>
        </w:numPr>
        <w:spacing w:after="120"/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sz w:val="22"/>
          <w:szCs w:val="22"/>
        </w:rPr>
        <w:t xml:space="preserve">to demonstrate that the applicant understands the requirements of, and has a plan for, fulfilling the teaching obligation associated with the conditional loan scholarship, and </w:t>
      </w:r>
    </w:p>
    <w:p w14:paraId="40ED2636" w14:textId="77777777" w:rsidR="00D00AF4" w:rsidRPr="00841C95" w:rsidRDefault="00D00AF4" w:rsidP="00401283">
      <w:pPr>
        <w:pStyle w:val="ListParagraph"/>
        <w:numPr>
          <w:ilvl w:val="0"/>
          <w:numId w:val="17"/>
        </w:numPr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sz w:val="22"/>
          <w:szCs w:val="22"/>
        </w:rPr>
        <w:t xml:space="preserve">affirm that the applicant has one year of successful student interaction and leadership as a classified instructional employee or completion of two years of a recruiting Washington </w:t>
      </w:r>
      <w:proofErr w:type="gramStart"/>
      <w:r w:rsidRPr="00841C95">
        <w:rPr>
          <w:rFonts w:ascii="Tw Cen MT" w:hAnsi="Tw Cen MT" w:cstheme="minorHAnsi"/>
          <w:sz w:val="22"/>
          <w:szCs w:val="22"/>
        </w:rPr>
        <w:t>teachers</w:t>
      </w:r>
      <w:proofErr w:type="gramEnd"/>
      <w:r w:rsidRPr="00841C95">
        <w:rPr>
          <w:rFonts w:ascii="Tw Cen MT" w:hAnsi="Tw Cen MT" w:cstheme="minorHAnsi"/>
          <w:sz w:val="22"/>
          <w:szCs w:val="22"/>
        </w:rPr>
        <w:t xml:space="preserve"> program, established under RCW 28A.415.370.</w:t>
      </w:r>
    </w:p>
    <w:p w14:paraId="64DFC586" w14:textId="77777777" w:rsidR="00D00AF4" w:rsidRPr="00841C95" w:rsidRDefault="00D00AF4" w:rsidP="00D00AF4">
      <w:pPr>
        <w:rPr>
          <w:rFonts w:ascii="Tw Cen MT" w:hAnsi="Tw Cen MT" w:cstheme="minorHAnsi"/>
          <w:sz w:val="22"/>
          <w:szCs w:val="22"/>
        </w:rPr>
      </w:pPr>
    </w:p>
    <w:p w14:paraId="3F6DC1E2" w14:textId="0A82B6EB" w:rsidR="00D00AF4" w:rsidRPr="00841C95" w:rsidRDefault="00D00AF4" w:rsidP="00D00AF4">
      <w:pPr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sz w:val="22"/>
          <w:szCs w:val="22"/>
        </w:rPr>
        <w:t xml:space="preserve">As part of this letter, you will need to describe your education plan, </w:t>
      </w:r>
      <w:r w:rsidRPr="00841C95">
        <w:rPr>
          <w:rFonts w:ascii="Tw Cen MT" w:hAnsi="Tw Cen MT" w:cstheme="minorHAnsi"/>
          <w:sz w:val="22"/>
          <w:szCs w:val="22"/>
          <w:u w:val="single"/>
        </w:rPr>
        <w:t>including the endorsement area you plan to pursue</w:t>
      </w:r>
      <w:r w:rsidRPr="00841C95">
        <w:rPr>
          <w:rFonts w:ascii="Tw Cen MT" w:hAnsi="Tw Cen MT" w:cstheme="minorHAnsi"/>
          <w:sz w:val="22"/>
          <w:szCs w:val="22"/>
        </w:rPr>
        <w:t xml:space="preserve">, as well as </w:t>
      </w:r>
      <w:r w:rsidRPr="00841C95">
        <w:rPr>
          <w:rFonts w:ascii="Tw Cen MT" w:hAnsi="Tw Cen MT" w:cstheme="minorHAnsi"/>
          <w:sz w:val="22"/>
          <w:szCs w:val="22"/>
          <w:u w:val="single"/>
        </w:rPr>
        <w:t>how and where you plan to complete your teaching certification</w:t>
      </w:r>
      <w:r w:rsidRPr="00841C95">
        <w:rPr>
          <w:rFonts w:ascii="Tw Cen MT" w:hAnsi="Tw Cen MT" w:cstheme="minorHAnsi"/>
          <w:sz w:val="22"/>
          <w:szCs w:val="22"/>
        </w:rPr>
        <w:t xml:space="preserve">. The </w:t>
      </w:r>
      <w:proofErr w:type="spellStart"/>
      <w:r w:rsidRPr="00841C95">
        <w:rPr>
          <w:rFonts w:ascii="Tw Cen MT" w:hAnsi="Tw Cen MT" w:cstheme="minorHAnsi"/>
          <w:sz w:val="22"/>
          <w:szCs w:val="22"/>
        </w:rPr>
        <w:t>Parapipeline</w:t>
      </w:r>
      <w:proofErr w:type="spellEnd"/>
      <w:r w:rsidRPr="00841C95">
        <w:rPr>
          <w:rFonts w:ascii="Tw Cen MT" w:hAnsi="Tw Cen MT" w:cstheme="minorHAnsi"/>
          <w:sz w:val="22"/>
          <w:szCs w:val="22"/>
        </w:rPr>
        <w:t xml:space="preserve"> Review Committee evaluates the quality of the information provided as one criterion in awarding scholarships. Applicants should demonstrate a clear plan to complete their Associate of Arts degree, their teaching certification, and their teaching obligation within the time allowed for each.</w:t>
      </w:r>
    </w:p>
    <w:p w14:paraId="53B00912" w14:textId="77777777" w:rsidR="00EF497E" w:rsidRPr="00841C95" w:rsidRDefault="00EF497E" w:rsidP="00D00AF4">
      <w:pPr>
        <w:rPr>
          <w:rFonts w:ascii="Tw Cen MT" w:hAnsi="Tw Cen MT" w:cstheme="minorHAnsi"/>
          <w:strike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72"/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1"/>
        <w:gridCol w:w="4542"/>
      </w:tblGrid>
      <w:tr w:rsidR="00EF497E" w:rsidRPr="00841C95" w14:paraId="44B262BD" w14:textId="77777777" w:rsidTr="00401283">
        <w:trPr>
          <w:trHeight w:val="2960"/>
        </w:trPr>
        <w:tc>
          <w:tcPr>
            <w:tcW w:w="5191" w:type="dxa"/>
          </w:tcPr>
          <w:p w14:paraId="6384C0AD" w14:textId="77777777" w:rsidR="00EF497E" w:rsidRPr="00841C95" w:rsidRDefault="00EF497E" w:rsidP="00EF497E">
            <w:pPr>
              <w:rPr>
                <w:rFonts w:ascii="Tw Cen MT" w:hAnsi="Tw Cen MT"/>
                <w:b/>
                <w:sz w:val="22"/>
                <w:szCs w:val="22"/>
              </w:rPr>
            </w:pPr>
            <w:r w:rsidRPr="00841C95">
              <w:rPr>
                <w:rFonts w:ascii="Tw Cen MT" w:hAnsi="Tw Cen MT"/>
                <w:b/>
                <w:sz w:val="22"/>
                <w:szCs w:val="22"/>
              </w:rPr>
              <w:t>Checklist</w:t>
            </w:r>
          </w:p>
          <w:p w14:paraId="76E0A0FC" w14:textId="77777777" w:rsidR="00EF497E" w:rsidRPr="00841C95" w:rsidRDefault="00EF497E" w:rsidP="00EF497E">
            <w:pPr>
              <w:rPr>
                <w:rFonts w:ascii="Tw Cen MT" w:hAnsi="Tw Cen MT"/>
                <w:sz w:val="22"/>
                <w:szCs w:val="22"/>
              </w:rPr>
            </w:pPr>
          </w:p>
          <w:p w14:paraId="228CD238" w14:textId="77777777" w:rsidR="00EF497E" w:rsidRPr="00841C95" w:rsidRDefault="00EF497E" w:rsidP="00EF497E">
            <w:pPr>
              <w:rPr>
                <w:rFonts w:ascii="Tw Cen MT" w:hAnsi="Tw Cen MT"/>
                <w:sz w:val="22"/>
                <w:szCs w:val="22"/>
              </w:rPr>
            </w:pPr>
            <w:r w:rsidRPr="00841C95">
              <w:rPr>
                <w:rFonts w:ascii="Tw Cen MT" w:hAnsi="Tw Cen MT"/>
                <w:sz w:val="22"/>
                <w:szCs w:val="22"/>
              </w:rPr>
              <w:t>To apply for the pipeline for paraeducators scholarship, you must complete and submit the following materials:</w:t>
            </w:r>
          </w:p>
          <w:p w14:paraId="0F696CC3" w14:textId="77777777" w:rsidR="00EF497E" w:rsidRPr="00841C95" w:rsidRDefault="00EF497E" w:rsidP="00EF497E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sz w:val="22"/>
                <w:szCs w:val="22"/>
              </w:rPr>
            </w:pPr>
            <w:r w:rsidRPr="00841C95">
              <w:rPr>
                <w:rFonts w:ascii="Tw Cen MT" w:hAnsi="Tw Cen MT"/>
                <w:sz w:val="22"/>
                <w:szCs w:val="22"/>
              </w:rPr>
              <w:t>Application</w:t>
            </w:r>
          </w:p>
          <w:p w14:paraId="5A7E3414" w14:textId="77777777" w:rsidR="00EF497E" w:rsidRPr="00841C95" w:rsidRDefault="00EF497E" w:rsidP="00EF497E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sz w:val="22"/>
                <w:szCs w:val="22"/>
              </w:rPr>
            </w:pPr>
            <w:r w:rsidRPr="00841C95">
              <w:rPr>
                <w:rFonts w:ascii="Tw Cen MT" w:hAnsi="Tw Cen MT"/>
                <w:sz w:val="22"/>
                <w:szCs w:val="22"/>
              </w:rPr>
              <w:t xml:space="preserve">Administrator Letter of Support </w:t>
            </w:r>
          </w:p>
          <w:p w14:paraId="36A0C8CB" w14:textId="77777777" w:rsidR="00EF497E" w:rsidRPr="00841C95" w:rsidRDefault="00EF497E" w:rsidP="00EF497E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sz w:val="22"/>
                <w:szCs w:val="22"/>
              </w:rPr>
            </w:pPr>
            <w:r w:rsidRPr="00841C95">
              <w:rPr>
                <w:rFonts w:ascii="Tw Cen MT" w:hAnsi="Tw Cen MT"/>
                <w:sz w:val="22"/>
                <w:szCs w:val="22"/>
              </w:rPr>
              <w:t>Documentation of one year of successful student interaction and leadership or completion of two years of a Washington Teachers program.</w:t>
            </w:r>
          </w:p>
          <w:p w14:paraId="5143F24E" w14:textId="77777777" w:rsidR="00EF497E" w:rsidRPr="00841C95" w:rsidRDefault="00EF497E" w:rsidP="00EF497E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sz w:val="22"/>
                <w:szCs w:val="22"/>
              </w:rPr>
            </w:pPr>
            <w:r w:rsidRPr="00841C95">
              <w:rPr>
                <w:rFonts w:ascii="Tw Cen MT" w:hAnsi="Tw Cen MT"/>
                <w:sz w:val="22"/>
                <w:szCs w:val="22"/>
              </w:rPr>
              <w:t>Current FAFSA or WASFA (or must submit within 10 days of submitting application)</w:t>
            </w:r>
          </w:p>
          <w:p w14:paraId="36B37D04" w14:textId="77777777" w:rsidR="00EF497E" w:rsidRPr="00841C95" w:rsidRDefault="00EF497E" w:rsidP="00EF497E">
            <w:pPr>
              <w:ind w:left="450" w:hanging="270"/>
              <w:rPr>
                <w:rFonts w:ascii="Tw Cen MT" w:hAnsi="Tw Cen MT"/>
                <w:sz w:val="22"/>
                <w:szCs w:val="22"/>
              </w:rPr>
            </w:pPr>
          </w:p>
          <w:p w14:paraId="1ECFE4C3" w14:textId="77777777" w:rsidR="00EF497E" w:rsidRPr="00841C95" w:rsidRDefault="00EF497E" w:rsidP="00EF497E">
            <w:pPr>
              <w:rPr>
                <w:rFonts w:ascii="Tw Cen MT" w:hAnsi="Tw Cen MT"/>
                <w:sz w:val="22"/>
                <w:szCs w:val="22"/>
              </w:rPr>
            </w:pPr>
            <w:r w:rsidRPr="00841C95">
              <w:rPr>
                <w:rFonts w:ascii="Tw Cen MT" w:hAnsi="Tw Cen MT"/>
                <w:b/>
                <w:sz w:val="22"/>
                <w:szCs w:val="22"/>
              </w:rPr>
              <w:t>NOTE</w:t>
            </w:r>
            <w:r w:rsidRPr="00841C95">
              <w:rPr>
                <w:rFonts w:ascii="Tw Cen MT" w:hAnsi="Tw Cen MT"/>
                <w:sz w:val="22"/>
                <w:szCs w:val="22"/>
              </w:rPr>
              <w:t xml:space="preserve">: If selected you will need to complete and submit a signed </w:t>
            </w:r>
            <w:r w:rsidRPr="00841C95">
              <w:rPr>
                <w:rFonts w:ascii="Tw Cen MT" w:hAnsi="Tw Cen MT"/>
                <w:b/>
                <w:sz w:val="22"/>
                <w:szCs w:val="22"/>
              </w:rPr>
              <w:t>Promissory Note</w:t>
            </w:r>
          </w:p>
        </w:tc>
        <w:tc>
          <w:tcPr>
            <w:tcW w:w="4542" w:type="dxa"/>
          </w:tcPr>
          <w:p w14:paraId="2887CC4E" w14:textId="77777777" w:rsidR="00EF497E" w:rsidRPr="00841C95" w:rsidRDefault="00EF497E" w:rsidP="00EF497E">
            <w:pPr>
              <w:rPr>
                <w:rFonts w:ascii="Tw Cen MT" w:hAnsi="Tw Cen MT"/>
                <w:b/>
                <w:sz w:val="22"/>
                <w:szCs w:val="22"/>
              </w:rPr>
            </w:pPr>
            <w:r w:rsidRPr="00841C95">
              <w:rPr>
                <w:rFonts w:ascii="Tw Cen MT" w:hAnsi="Tw Cen MT"/>
                <w:b/>
                <w:sz w:val="22"/>
                <w:szCs w:val="22"/>
              </w:rPr>
              <w:t>Questions</w:t>
            </w:r>
          </w:p>
          <w:p w14:paraId="7CB5A067" w14:textId="77777777" w:rsidR="00EF497E" w:rsidRPr="00841C95" w:rsidRDefault="00EF497E" w:rsidP="00EF497E">
            <w:pPr>
              <w:rPr>
                <w:rFonts w:ascii="Tw Cen MT" w:hAnsi="Tw Cen MT"/>
                <w:b/>
                <w:sz w:val="22"/>
                <w:szCs w:val="22"/>
              </w:rPr>
            </w:pPr>
          </w:p>
          <w:p w14:paraId="5ED787FA" w14:textId="3B5F9F20" w:rsidR="00EF497E" w:rsidRPr="00841C95" w:rsidRDefault="00EF497E" w:rsidP="00EF497E">
            <w:pPr>
              <w:rPr>
                <w:rFonts w:ascii="Tw Cen MT" w:hAnsi="Tw Cen MT"/>
                <w:sz w:val="22"/>
                <w:szCs w:val="22"/>
              </w:rPr>
            </w:pPr>
            <w:r w:rsidRPr="00841C95">
              <w:rPr>
                <w:rFonts w:ascii="Tw Cen MT" w:hAnsi="Tw Cen MT"/>
                <w:sz w:val="22"/>
                <w:szCs w:val="22"/>
              </w:rPr>
              <w:t xml:space="preserve">If you have </w:t>
            </w:r>
            <w:proofErr w:type="gramStart"/>
            <w:r w:rsidRPr="00841C95">
              <w:rPr>
                <w:rFonts w:ascii="Tw Cen MT" w:hAnsi="Tw Cen MT"/>
                <w:sz w:val="22"/>
                <w:szCs w:val="22"/>
              </w:rPr>
              <w:t>questions</w:t>
            </w:r>
            <w:proofErr w:type="gramEnd"/>
            <w:r w:rsidRPr="00841C95">
              <w:rPr>
                <w:rFonts w:ascii="Tw Cen MT" w:hAnsi="Tw Cen MT"/>
                <w:sz w:val="22"/>
                <w:szCs w:val="22"/>
              </w:rPr>
              <w:t xml:space="preserve"> please contact the Washington Student Achievement Council at </w:t>
            </w:r>
            <w:r w:rsidR="00E44572">
              <w:rPr>
                <w:rFonts w:ascii="Tw Cen MT" w:hAnsi="Tw Cen MT"/>
                <w:sz w:val="22"/>
                <w:szCs w:val="22"/>
              </w:rPr>
              <w:t xml:space="preserve">     </w:t>
            </w:r>
            <w:r w:rsidRPr="00841C95">
              <w:rPr>
                <w:rFonts w:ascii="Tw Cen MT" w:hAnsi="Tw Cen MT"/>
                <w:sz w:val="22"/>
                <w:szCs w:val="22"/>
              </w:rPr>
              <w:t xml:space="preserve">1-888-535-0747 Option 6 or via email at </w:t>
            </w:r>
            <w:hyperlink r:id="rId8" w:history="1">
              <w:r w:rsidRPr="00841C95">
                <w:rPr>
                  <w:rFonts w:ascii="Tw Cen MT" w:hAnsi="Tw Cen MT"/>
                  <w:color w:val="0563C1" w:themeColor="hyperlink"/>
                  <w:sz w:val="22"/>
                  <w:szCs w:val="22"/>
                  <w:u w:val="single"/>
                </w:rPr>
                <w:t>teachers@wsac.wa.gov</w:t>
              </w:r>
            </w:hyperlink>
          </w:p>
          <w:p w14:paraId="0D8865B4" w14:textId="77777777" w:rsidR="00EF497E" w:rsidRPr="00841C95" w:rsidRDefault="00EF497E" w:rsidP="00EF497E">
            <w:pPr>
              <w:ind w:left="390"/>
              <w:contextualSpacing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70B3C175" w14:textId="77777777" w:rsidR="00D00AF4" w:rsidRPr="00841C95" w:rsidRDefault="00D00AF4" w:rsidP="00D00AF4">
      <w:pPr>
        <w:rPr>
          <w:rFonts w:ascii="Tw Cen MT" w:hAnsi="Tw Cen MT" w:cstheme="minorHAnsi"/>
          <w:sz w:val="22"/>
          <w:szCs w:val="22"/>
        </w:rPr>
      </w:pPr>
    </w:p>
    <w:p w14:paraId="3B1194D9" w14:textId="42BEFF19" w:rsidR="00D00AF4" w:rsidRPr="00841C95" w:rsidRDefault="00EF497E" w:rsidP="00D00AF4">
      <w:pPr>
        <w:rPr>
          <w:rFonts w:ascii="Tw Cen MT" w:hAnsi="Tw Cen MT" w:cstheme="minorHAnsi"/>
          <w:b/>
          <w:sz w:val="22"/>
          <w:szCs w:val="22"/>
          <w:u w:val="single"/>
        </w:rPr>
      </w:pPr>
      <w:r w:rsidRPr="00841C95">
        <w:rPr>
          <w:rFonts w:ascii="Tw Cen MT" w:hAnsi="Tw Cen MT" w:cstheme="minorHAnsi"/>
          <w:b/>
          <w:sz w:val="22"/>
          <w:szCs w:val="22"/>
          <w:u w:val="single"/>
        </w:rPr>
        <w:t>Selecting an Administrator</w:t>
      </w:r>
    </w:p>
    <w:p w14:paraId="2C881FAD" w14:textId="77777777" w:rsidR="00D00AF4" w:rsidRPr="00841C95" w:rsidRDefault="00D00AF4" w:rsidP="00D00AF4">
      <w:pPr>
        <w:rPr>
          <w:rFonts w:ascii="Tw Cen MT" w:hAnsi="Tw Cen MT" w:cstheme="minorHAnsi"/>
          <w:sz w:val="22"/>
          <w:szCs w:val="22"/>
        </w:rPr>
      </w:pPr>
    </w:p>
    <w:p w14:paraId="7D33F753" w14:textId="17B843F5" w:rsidR="00D00AF4" w:rsidRPr="00841C95" w:rsidRDefault="00EF497E" w:rsidP="00EF497E">
      <w:pPr>
        <w:pStyle w:val="ListParagraph"/>
        <w:numPr>
          <w:ilvl w:val="0"/>
          <w:numId w:val="16"/>
        </w:numPr>
        <w:spacing w:after="120"/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sz w:val="22"/>
          <w:szCs w:val="22"/>
        </w:rPr>
        <w:t>An Administrator should be someone who works</w:t>
      </w:r>
      <w:r w:rsidR="00D00AF4" w:rsidRPr="00841C95">
        <w:rPr>
          <w:rFonts w:ascii="Tw Cen MT" w:hAnsi="Tw Cen MT" w:cstheme="minorHAnsi"/>
          <w:sz w:val="22"/>
          <w:szCs w:val="22"/>
        </w:rPr>
        <w:t xml:space="preserve"> in an official administrative role at your school or district (e.g., superintendent, principal, HR, instructional administrator)</w:t>
      </w:r>
    </w:p>
    <w:p w14:paraId="4DA4364B" w14:textId="77777777" w:rsidR="00D00AF4" w:rsidRPr="00841C95" w:rsidRDefault="00D00AF4" w:rsidP="00EF497E">
      <w:pPr>
        <w:pStyle w:val="ListParagraph"/>
        <w:numPr>
          <w:ilvl w:val="0"/>
          <w:numId w:val="16"/>
        </w:numPr>
        <w:spacing w:after="120"/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sz w:val="22"/>
          <w:szCs w:val="22"/>
        </w:rPr>
        <w:t>Plays a significant role in school/district staffing and professional development (ideally, they work with you on your professional development plan)</w:t>
      </w:r>
    </w:p>
    <w:p w14:paraId="2FC3C0ED" w14:textId="77777777" w:rsidR="00D00AF4" w:rsidRPr="00841C95" w:rsidRDefault="00D00AF4" w:rsidP="00EF497E">
      <w:pPr>
        <w:pStyle w:val="ListParagraph"/>
        <w:numPr>
          <w:ilvl w:val="0"/>
          <w:numId w:val="16"/>
        </w:numPr>
        <w:spacing w:after="120"/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sz w:val="22"/>
          <w:szCs w:val="22"/>
        </w:rPr>
        <w:t>Supportive of your professional development goals</w:t>
      </w:r>
    </w:p>
    <w:p w14:paraId="03CD0A3C" w14:textId="77777777" w:rsidR="00D00AF4" w:rsidRPr="00841C95" w:rsidRDefault="00D00AF4" w:rsidP="00EF497E">
      <w:pPr>
        <w:pStyle w:val="ListParagraph"/>
        <w:numPr>
          <w:ilvl w:val="0"/>
          <w:numId w:val="16"/>
        </w:numPr>
        <w:spacing w:after="120"/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sz w:val="22"/>
          <w:szCs w:val="22"/>
        </w:rPr>
        <w:t>Capable of making the affirmations for which they must sign at the end of the letter</w:t>
      </w:r>
    </w:p>
    <w:p w14:paraId="710CE522" w14:textId="77777777" w:rsidR="00EF497E" w:rsidRPr="00841C95" w:rsidRDefault="00EF497E" w:rsidP="00D00AF4">
      <w:pPr>
        <w:rPr>
          <w:rFonts w:ascii="Tw Cen MT" w:hAnsi="Tw Cen MT" w:cstheme="minorHAnsi"/>
          <w:sz w:val="22"/>
          <w:szCs w:val="22"/>
        </w:rPr>
      </w:pPr>
    </w:p>
    <w:p w14:paraId="055BBF34" w14:textId="33D43671" w:rsidR="00EF497E" w:rsidRPr="00841C95" w:rsidRDefault="00EF497E" w:rsidP="00EF497E">
      <w:pPr>
        <w:rPr>
          <w:rFonts w:ascii="Tw Cen MT" w:hAnsi="Tw Cen MT" w:cstheme="minorHAnsi"/>
          <w:sz w:val="22"/>
          <w:szCs w:val="22"/>
        </w:rPr>
      </w:pPr>
      <w:r w:rsidRPr="00841C95">
        <w:rPr>
          <w:rFonts w:ascii="Tw Cen MT" w:hAnsi="Tw Cen MT" w:cstheme="minorHAnsi"/>
          <w:b/>
          <w:sz w:val="22"/>
          <w:szCs w:val="22"/>
          <w:u w:val="single"/>
        </w:rPr>
        <w:t>NOTE:</w:t>
      </w:r>
      <w:r w:rsidRPr="00841C95">
        <w:rPr>
          <w:rFonts w:ascii="Tw Cen MT" w:hAnsi="Tw Cen MT" w:cstheme="minorHAnsi"/>
          <w:sz w:val="22"/>
          <w:szCs w:val="22"/>
        </w:rPr>
        <w:t xml:space="preserve"> The </w:t>
      </w:r>
      <w:proofErr w:type="spellStart"/>
      <w:r w:rsidRPr="00841C95">
        <w:rPr>
          <w:rFonts w:ascii="Tw Cen MT" w:hAnsi="Tw Cen MT" w:cstheme="minorHAnsi"/>
          <w:sz w:val="22"/>
          <w:szCs w:val="22"/>
        </w:rPr>
        <w:t>Parapipeline</w:t>
      </w:r>
      <w:proofErr w:type="spellEnd"/>
      <w:r w:rsidRPr="00841C95">
        <w:rPr>
          <w:rFonts w:ascii="Tw Cen MT" w:hAnsi="Tw Cen MT" w:cstheme="minorHAnsi"/>
          <w:sz w:val="22"/>
          <w:szCs w:val="22"/>
        </w:rPr>
        <w:t xml:space="preserve"> Scholarship is a </w:t>
      </w:r>
      <w:r w:rsidRPr="00841C95">
        <w:rPr>
          <w:rFonts w:ascii="Tw Cen MT" w:hAnsi="Tw Cen MT" w:cstheme="minorHAnsi"/>
          <w:sz w:val="22"/>
          <w:szCs w:val="22"/>
          <w:u w:val="single"/>
        </w:rPr>
        <w:t>conditional loan with a teaching service obligation</w:t>
      </w:r>
      <w:r w:rsidRPr="00841C95">
        <w:rPr>
          <w:rFonts w:ascii="Tw Cen MT" w:hAnsi="Tw Cen MT" w:cstheme="minorHAnsi"/>
          <w:sz w:val="22"/>
          <w:szCs w:val="22"/>
        </w:rPr>
        <w:t xml:space="preserve">. In order to avoid repayment, recipients of the </w:t>
      </w:r>
      <w:proofErr w:type="spellStart"/>
      <w:r w:rsidRPr="00841C95">
        <w:rPr>
          <w:rFonts w:ascii="Tw Cen MT" w:hAnsi="Tw Cen MT" w:cstheme="minorHAnsi"/>
          <w:sz w:val="22"/>
          <w:szCs w:val="22"/>
        </w:rPr>
        <w:t>Parapipeline</w:t>
      </w:r>
      <w:proofErr w:type="spellEnd"/>
      <w:r w:rsidRPr="00841C95">
        <w:rPr>
          <w:rFonts w:ascii="Tw Cen MT" w:hAnsi="Tw Cen MT" w:cstheme="minorHAnsi"/>
          <w:sz w:val="22"/>
          <w:szCs w:val="22"/>
        </w:rPr>
        <w:t xml:space="preserve"> Scholarship must complete their Associate of Arts within four years of their program start date, complete their teaching certification, and then </w:t>
      </w:r>
      <w:r w:rsidRPr="00841C95">
        <w:rPr>
          <w:rFonts w:ascii="Tw Cen MT" w:hAnsi="Tw Cen MT" w:cstheme="minorHAnsi"/>
          <w:sz w:val="22"/>
          <w:szCs w:val="22"/>
          <w:u w:val="single"/>
        </w:rPr>
        <w:t>teach for at least two years</w:t>
      </w:r>
      <w:r w:rsidRPr="00841C95">
        <w:rPr>
          <w:rFonts w:ascii="Tw Cen MT" w:hAnsi="Tw Cen MT" w:cstheme="minorHAnsi"/>
          <w:sz w:val="22"/>
          <w:szCs w:val="22"/>
        </w:rPr>
        <w:t xml:space="preserve">. For this reason, it is important for the paraeducator to make their intentions known to their administration and integrate this pursuit into their professional development plan. </w:t>
      </w:r>
    </w:p>
    <w:p w14:paraId="203C0EBA" w14:textId="4CAAEDE1" w:rsidR="00E1127C" w:rsidRDefault="00E1127C" w:rsidP="00E1127C">
      <w:pPr>
        <w:rPr>
          <w:rFonts w:ascii="Tw Cen MT" w:hAnsi="Tw Cen MT"/>
        </w:rPr>
      </w:pPr>
    </w:p>
    <w:p w14:paraId="20AC44DA" w14:textId="77777777" w:rsidR="00E1127C" w:rsidRPr="006424B8" w:rsidRDefault="00E1127C" w:rsidP="00E1127C">
      <w:pPr>
        <w:rPr>
          <w:rFonts w:ascii="Tw Cen MT" w:hAnsi="Tw Cen MT"/>
        </w:rPr>
      </w:pPr>
    </w:p>
    <w:p w14:paraId="3B0DBE54" w14:textId="77777777" w:rsidR="00E1127C" w:rsidRPr="00E75D2B" w:rsidRDefault="00E1127C" w:rsidP="00E1127C">
      <w:pPr>
        <w:rPr>
          <w:rFonts w:asciiTheme="minorHAnsi" w:hAnsiTheme="minorHAnsi" w:cstheme="minorHAnsi"/>
          <w:sz w:val="22"/>
          <w:szCs w:val="22"/>
        </w:rPr>
      </w:pPr>
      <w:r w:rsidRPr="00E75D2B">
        <w:rPr>
          <w:rFonts w:asciiTheme="minorHAnsi" w:hAnsiTheme="minorHAnsi" w:cstheme="minorHAnsi"/>
          <w:sz w:val="22"/>
          <w:szCs w:val="22"/>
        </w:rPr>
        <w:lastRenderedPageBreak/>
        <w:t xml:space="preserve">Dear </w:t>
      </w:r>
      <w:r w:rsidRPr="00A96B33">
        <w:rPr>
          <w:rFonts w:asciiTheme="minorHAnsi" w:hAnsiTheme="minorHAnsi" w:cstheme="minorHAnsi"/>
          <w:sz w:val="22"/>
          <w:szCs w:val="22"/>
        </w:rPr>
        <w:t>Administrator</w:t>
      </w:r>
      <w:r w:rsidRPr="00E75D2B">
        <w:rPr>
          <w:rFonts w:asciiTheme="minorHAnsi" w:hAnsiTheme="minorHAnsi" w:cstheme="minorHAnsi"/>
          <w:sz w:val="22"/>
          <w:szCs w:val="22"/>
        </w:rPr>
        <w:t>,</w:t>
      </w:r>
    </w:p>
    <w:p w14:paraId="194B5E4E" w14:textId="77777777" w:rsidR="00E1127C" w:rsidRPr="00E75D2B" w:rsidRDefault="00E1127C" w:rsidP="00E1127C">
      <w:pPr>
        <w:rPr>
          <w:rFonts w:asciiTheme="minorHAnsi" w:hAnsiTheme="minorHAnsi" w:cstheme="minorHAnsi"/>
          <w:sz w:val="22"/>
          <w:szCs w:val="22"/>
        </w:rPr>
      </w:pPr>
    </w:p>
    <w:p w14:paraId="7B6D9C3E" w14:textId="77777777" w:rsidR="00E1127C" w:rsidRPr="00A96B33" w:rsidRDefault="00E1127C" w:rsidP="00E1127C">
      <w:pPr>
        <w:rPr>
          <w:rFonts w:asciiTheme="minorHAnsi" w:hAnsiTheme="minorHAnsi" w:cstheme="minorHAnsi"/>
          <w:sz w:val="22"/>
          <w:szCs w:val="22"/>
        </w:rPr>
      </w:pPr>
      <w:r w:rsidRPr="00A96B33">
        <w:rPr>
          <w:rFonts w:asciiTheme="minorHAnsi" w:hAnsiTheme="minorHAnsi" w:cstheme="minorHAnsi"/>
          <w:sz w:val="22"/>
          <w:szCs w:val="22"/>
        </w:rPr>
        <w:t xml:space="preserve">This letter informs you that </w:t>
      </w:r>
      <w:sdt>
        <w:sdtPr>
          <w:rPr>
            <w:rFonts w:asciiTheme="minorHAnsi" w:hAnsiTheme="minorHAnsi" w:cstheme="minorHAnsi"/>
            <w:sz w:val="22"/>
            <w:szCs w:val="22"/>
          </w:rPr>
          <w:id w:val="-790199599"/>
          <w:placeholder>
            <w:docPart w:val="4AB66D91DD80434D92298891416B6099"/>
          </w:placeholder>
        </w:sdtPr>
        <w:sdtEndPr>
          <w:rPr>
            <w:highlight w:val="lightGray"/>
          </w:rPr>
        </w:sdtEndPr>
        <w:sdtContent>
          <w:r w:rsidRPr="00A96B33">
            <w:rPr>
              <w:rFonts w:asciiTheme="minorHAnsi" w:hAnsiTheme="minorHAnsi" w:cstheme="minorHAnsi"/>
              <w:sz w:val="22"/>
              <w:szCs w:val="22"/>
              <w:highlight w:val="lightGray"/>
            </w:rPr>
            <w:t>Applicant Name</w:t>
          </w:r>
        </w:sdtContent>
      </w:sdt>
      <w:r w:rsidRPr="00A96B33">
        <w:rPr>
          <w:rFonts w:asciiTheme="minorHAnsi" w:hAnsiTheme="minorHAnsi" w:cstheme="minorHAnsi"/>
          <w:sz w:val="22"/>
          <w:szCs w:val="22"/>
        </w:rPr>
        <w:t xml:space="preserve"> is applying for financial support through the Pipeline for Paraeducators Conditional Scholarship Program (</w:t>
      </w:r>
      <w:proofErr w:type="spellStart"/>
      <w:r w:rsidRPr="00A96B33">
        <w:rPr>
          <w:rFonts w:asciiTheme="minorHAnsi" w:hAnsiTheme="minorHAnsi" w:cstheme="minorHAnsi"/>
          <w:sz w:val="22"/>
          <w:szCs w:val="22"/>
        </w:rPr>
        <w:t>Parapipeline</w:t>
      </w:r>
      <w:proofErr w:type="spellEnd"/>
      <w:r w:rsidRPr="00A96B33">
        <w:rPr>
          <w:rFonts w:asciiTheme="minorHAnsi" w:hAnsiTheme="minorHAnsi" w:cstheme="minorHAnsi"/>
          <w:sz w:val="22"/>
          <w:szCs w:val="22"/>
        </w:rPr>
        <w:t xml:space="preserve">) to help cover the educational expenses associated with obtaining an Associate of Arts degree. </w:t>
      </w:r>
      <w:proofErr w:type="spellStart"/>
      <w:r w:rsidRPr="00A96B33">
        <w:rPr>
          <w:rFonts w:asciiTheme="minorHAnsi" w:hAnsiTheme="minorHAnsi" w:cstheme="minorHAnsi"/>
          <w:sz w:val="22"/>
          <w:szCs w:val="22"/>
        </w:rPr>
        <w:t>Parapipeline</w:t>
      </w:r>
      <w:proofErr w:type="spellEnd"/>
      <w:r w:rsidRPr="00A96B33">
        <w:rPr>
          <w:rFonts w:asciiTheme="minorHAnsi" w:hAnsiTheme="minorHAnsi" w:cstheme="minorHAnsi"/>
          <w:sz w:val="22"/>
          <w:szCs w:val="22"/>
        </w:rPr>
        <w:t xml:space="preserve"> funds are designated for paraeducators seeking an Associate of Arts degree in order to enroll in an Alternative Route 1 program. Applicant is pursuing an Associate of Arts degree in order to pursue a teaching certificate with shortage area endorsements through an Alternative Route 1 program, described below.</w:t>
      </w:r>
    </w:p>
    <w:p w14:paraId="370FE26C" w14:textId="77777777" w:rsidR="00E1127C" w:rsidRPr="00E75D2B" w:rsidRDefault="00E1127C" w:rsidP="00E1127C">
      <w:pPr>
        <w:rPr>
          <w:rFonts w:asciiTheme="minorHAnsi" w:hAnsiTheme="minorHAnsi" w:cstheme="minorHAnsi"/>
          <w:sz w:val="22"/>
          <w:szCs w:val="22"/>
        </w:rPr>
      </w:pPr>
    </w:p>
    <w:p w14:paraId="776E1249" w14:textId="77777777" w:rsidR="00E1127C" w:rsidRPr="00E75D2B" w:rsidRDefault="00E1127C" w:rsidP="00E1127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75D2B">
        <w:rPr>
          <w:rFonts w:asciiTheme="minorHAnsi" w:hAnsiTheme="minorHAnsi" w:cstheme="minorHAnsi"/>
          <w:b/>
          <w:i/>
          <w:sz w:val="22"/>
          <w:szCs w:val="22"/>
        </w:rPr>
        <w:t>Applicant’s description educational and professional plan, including intended teaching endorsements and how full teaching certification will be obtained:</w:t>
      </w:r>
    </w:p>
    <w:p w14:paraId="54C07E8B" w14:textId="77777777" w:rsidR="00E1127C" w:rsidRPr="00E75D2B" w:rsidRDefault="00E1127C" w:rsidP="00E1127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2"/>
          <w:szCs w:val="22"/>
        </w:rPr>
      </w:pPr>
      <w:r w:rsidRPr="00E75D2B">
        <w:rPr>
          <w:rFonts w:asciiTheme="minorHAnsi" w:hAnsiTheme="minorHAnsi" w:cstheme="minorHAnsi"/>
          <w:sz w:val="22"/>
          <w:szCs w:val="22"/>
        </w:rPr>
        <w:t>     </w:t>
      </w:r>
    </w:p>
    <w:p w14:paraId="77C3766E" w14:textId="77777777" w:rsidR="00E1127C" w:rsidRPr="00E75D2B" w:rsidRDefault="00E1127C" w:rsidP="00E1127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2"/>
          <w:szCs w:val="22"/>
        </w:rPr>
      </w:pPr>
    </w:p>
    <w:p w14:paraId="20A3554C" w14:textId="77777777" w:rsidR="00E1127C" w:rsidRPr="00E75D2B" w:rsidRDefault="00E1127C" w:rsidP="00E1127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2"/>
          <w:szCs w:val="22"/>
        </w:rPr>
      </w:pPr>
    </w:p>
    <w:p w14:paraId="350BF77D" w14:textId="77777777" w:rsidR="00E1127C" w:rsidRPr="00E75D2B" w:rsidRDefault="00E1127C" w:rsidP="00E1127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2"/>
          <w:szCs w:val="22"/>
        </w:rPr>
      </w:pPr>
    </w:p>
    <w:p w14:paraId="272236B3" w14:textId="77777777" w:rsidR="00E1127C" w:rsidRPr="00E75D2B" w:rsidRDefault="00E1127C" w:rsidP="00E1127C">
      <w:pPr>
        <w:rPr>
          <w:rFonts w:asciiTheme="minorHAnsi" w:hAnsiTheme="minorHAnsi" w:cstheme="minorHAnsi"/>
          <w:sz w:val="22"/>
          <w:szCs w:val="22"/>
        </w:rPr>
      </w:pPr>
    </w:p>
    <w:p w14:paraId="66994505" w14:textId="77777777" w:rsidR="00E1127C" w:rsidRPr="00E75D2B" w:rsidRDefault="00E1127C" w:rsidP="00E1127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75D2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3C7D1C" wp14:editId="4C9853BE">
                <wp:simplePos x="0" y="0"/>
                <wp:positionH relativeFrom="column">
                  <wp:posOffset>0</wp:posOffset>
                </wp:positionH>
                <wp:positionV relativeFrom="paragraph">
                  <wp:posOffset>252730</wp:posOffset>
                </wp:positionV>
                <wp:extent cx="5981700" cy="11049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8CEC" w14:textId="77777777" w:rsidR="00E1127C" w:rsidRPr="00E75D2B" w:rsidRDefault="00E1127C" w:rsidP="00E112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</w:tabs>
                              <w:spacing w:after="120"/>
                              <w:rPr>
                                <w:rFonts w:ascii="Tw Cen MT" w:hAnsi="Tw Cen MT"/>
                                <w:sz w:val="20"/>
                              </w:rPr>
                            </w:pPr>
                            <w:r w:rsidRPr="00E75D2B">
                              <w:rPr>
                                <w:rFonts w:ascii="Tw Cen MT" w:hAnsi="Tw Cen MT"/>
                                <w:sz w:val="20"/>
                              </w:rPr>
                              <w:t>They are the appropriate person to be signing (i.e., an administrator who plays a significant role in district/school staffing and professional development),</w:t>
                            </w:r>
                          </w:p>
                          <w:p w14:paraId="5C9D3105" w14:textId="77777777" w:rsidR="00E1127C" w:rsidRPr="00E75D2B" w:rsidRDefault="00E1127C" w:rsidP="00E112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</w:tabs>
                              <w:spacing w:after="120"/>
                              <w:rPr>
                                <w:rFonts w:ascii="Tw Cen MT" w:hAnsi="Tw Cen MT"/>
                                <w:sz w:val="20"/>
                              </w:rPr>
                            </w:pPr>
                            <w:r w:rsidRPr="00E75D2B">
                              <w:rPr>
                                <w:rFonts w:ascii="Tw Cen MT" w:hAnsi="Tw Cen MT"/>
                                <w:sz w:val="20"/>
                              </w:rPr>
                              <w:t>They have been informed about the applicant’s intentions, and all other parties in their school district who should be aware of this applicant’s professional development plan have been informed.</w:t>
                            </w:r>
                          </w:p>
                          <w:p w14:paraId="156E6D41" w14:textId="77777777" w:rsidR="00E1127C" w:rsidRPr="00E75D2B" w:rsidRDefault="00E1127C" w:rsidP="00E112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</w:tabs>
                              <w:spacing w:after="120"/>
                              <w:rPr>
                                <w:rFonts w:ascii="Tw Cen MT" w:hAnsi="Tw Cen MT"/>
                                <w:sz w:val="20"/>
                              </w:rPr>
                            </w:pPr>
                            <w:r w:rsidRPr="00E75D2B">
                              <w:rPr>
                                <w:rFonts w:ascii="Tw Cen MT" w:hAnsi="Tw Cen MT"/>
                                <w:b/>
                                <w:sz w:val="20"/>
                                <w:u w:val="single"/>
                              </w:rPr>
                              <w:t>The applicant has a minimum of one year experience successfully interacting with and demonstrating leadership for students while employed as a classified instructional employee or completion of two years of a recruiting Washington teachers program.</w:t>
                            </w:r>
                          </w:p>
                          <w:p w14:paraId="48620152" w14:textId="77777777" w:rsidR="00E1127C" w:rsidRDefault="00E1127C" w:rsidP="00E11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C7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9pt;width:471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8OIAIAAEUEAAAOAAAAZHJzL2Uyb0RvYy54bWysU9uO2yAQfa/Uf0C8N74o6W6sOKtttqkq&#10;bS/Sbj8AYxyjAkOBxE6/vgPOZtPbS1UeEMMMhzNnZlY3o1bkIJyXYGpazHJKhOHQSrOr6ZfH7atr&#10;SnxgpmUKjKjpUXh6s375YjXYSpTQg2qFIwhifDXYmvYh2CrLPO+FZn4GVhh0duA0C2i6XdY6NiC6&#10;VlmZ56+zAVxrHXDhPd7eTU66TvhdJ3j41HVeBKJqitxC2l3am7hn6xWrdo7ZXvITDfYPLDSTBj89&#10;Q92xwMjeyd+gtOQOPHRhxkFn0HWSi5QDZlPkv2Tz0DMrUi4ojrdnmfz/g+UfD58dkW1NS0oM01ii&#10;RzEG8gZGUkZ1BusrDHqwGBZGvMYqp0y9vQf+1RMDm56Znbh1DoZesBbZFfFldvF0wvERpBk+QIvf&#10;sH2ABDR2TkfpUAyC6Fil47kykQrHy8XyurjK0cXRVxT5fIlG/INVT8+t8+GdAE3ioaYOS5/g2eHe&#10;hyn0KST+5kHJdiuVSobbNRvlyIFhm2zTOqH/FKYMGWq6XJSLSYG/QuRp/QlCy4D9rqSu6fU5iFVR&#10;t7emRZqsCkyq6YzZKXMSMmo3qRjGZsTAqG4D7REldTD1Nc4hHnpw3ykZsKdr6r/tmROUqPcGy7Is&#10;5vM4BMmYL65KNNylp7n0MMMRqqaBkum4CWlwIkcDt1i+TiZhn5mcuGKvptKc5ioOw6Wdop6nf/0D&#10;AAD//wMAUEsDBBQABgAIAAAAIQC8NLg33QAAAAcBAAAPAAAAZHJzL2Rvd25yZXYueG1sTI/BTsMw&#10;EETvSPyDtUhcEHWaVCUJ2VQICQS3UhBc3dhNIuJ1sN00/D3LCY47M5p5W21mO4jJ+NA7QlguEhCG&#10;Gqd7ahHeXh+ucxAhKtJqcGQQvk2ATX1+VqlSuxO9mGkXW8ElFEqF0MU4llKGpjNWhYUbDbF3cN6q&#10;yKdvpfbqxOV2kGmSrKVVPfFCp0Zz35nmc3e0CPnqafoIz9n2vVkfhiJe3UyPXx7x8mK+uwURzRz/&#10;wvCLz+hQM9PeHUkHMSDwIxEhK5if3WKVsrBHSJdZDrKu5H/++gcAAP//AwBQSwECLQAUAAYACAAA&#10;ACEAtoM4kv4AAADhAQAAEwAAAAAAAAAAAAAAAAAAAAAAW0NvbnRlbnRfVHlwZXNdLnhtbFBLAQIt&#10;ABQABgAIAAAAIQA4/SH/1gAAAJQBAAALAAAAAAAAAAAAAAAAAC8BAABfcmVscy8ucmVsc1BLAQIt&#10;ABQABgAIAAAAIQBDS08OIAIAAEUEAAAOAAAAAAAAAAAAAAAAAC4CAABkcnMvZTJvRG9jLnhtbFBL&#10;AQItABQABgAIAAAAIQC8NLg33QAAAAcBAAAPAAAAAAAAAAAAAAAAAHoEAABkcnMvZG93bnJldi54&#10;bWxQSwUGAAAAAAQABADzAAAAhAUAAAAA&#10;">
                <v:textbox>
                  <w:txbxContent>
                    <w:p w14:paraId="731A8CEC" w14:textId="77777777" w:rsidR="00E1127C" w:rsidRPr="00E75D2B" w:rsidRDefault="00E1127C" w:rsidP="00E112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</w:tabs>
                        <w:spacing w:after="120"/>
                        <w:rPr>
                          <w:rFonts w:ascii="Tw Cen MT" w:hAnsi="Tw Cen MT"/>
                          <w:sz w:val="20"/>
                        </w:rPr>
                      </w:pPr>
                      <w:r w:rsidRPr="00E75D2B">
                        <w:rPr>
                          <w:rFonts w:ascii="Tw Cen MT" w:hAnsi="Tw Cen MT"/>
                          <w:sz w:val="20"/>
                        </w:rPr>
                        <w:t>They are the appropriate person to be signing (i.e., an administrator who plays a significant role in district/school staffing and professional development),</w:t>
                      </w:r>
                    </w:p>
                    <w:p w14:paraId="5C9D3105" w14:textId="77777777" w:rsidR="00E1127C" w:rsidRPr="00E75D2B" w:rsidRDefault="00E1127C" w:rsidP="00E112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</w:tabs>
                        <w:spacing w:after="120"/>
                        <w:rPr>
                          <w:rFonts w:ascii="Tw Cen MT" w:hAnsi="Tw Cen MT"/>
                          <w:sz w:val="20"/>
                        </w:rPr>
                      </w:pPr>
                      <w:r w:rsidRPr="00E75D2B">
                        <w:rPr>
                          <w:rFonts w:ascii="Tw Cen MT" w:hAnsi="Tw Cen MT"/>
                          <w:sz w:val="20"/>
                        </w:rPr>
                        <w:t>They have been informed about the applicant’s intentions, and all other parties in their school district who should be aware of this applicant’s professional development plan have been informed.</w:t>
                      </w:r>
                    </w:p>
                    <w:p w14:paraId="156E6D41" w14:textId="77777777" w:rsidR="00E1127C" w:rsidRPr="00E75D2B" w:rsidRDefault="00E1127C" w:rsidP="00E112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</w:tabs>
                        <w:spacing w:after="120"/>
                        <w:rPr>
                          <w:rFonts w:ascii="Tw Cen MT" w:hAnsi="Tw Cen MT"/>
                          <w:sz w:val="20"/>
                        </w:rPr>
                      </w:pPr>
                      <w:r w:rsidRPr="00E75D2B">
                        <w:rPr>
                          <w:rFonts w:ascii="Tw Cen MT" w:hAnsi="Tw Cen MT"/>
                          <w:b/>
                          <w:sz w:val="20"/>
                          <w:u w:val="single"/>
                        </w:rPr>
                        <w:t xml:space="preserve">The applicant has a minimum of </w:t>
                      </w:r>
                      <w:proofErr w:type="gramStart"/>
                      <w:r w:rsidRPr="00E75D2B">
                        <w:rPr>
                          <w:rFonts w:ascii="Tw Cen MT" w:hAnsi="Tw Cen MT"/>
                          <w:b/>
                          <w:sz w:val="20"/>
                          <w:u w:val="single"/>
                        </w:rPr>
                        <w:t>one year</w:t>
                      </w:r>
                      <w:proofErr w:type="gramEnd"/>
                      <w:r w:rsidRPr="00E75D2B">
                        <w:rPr>
                          <w:rFonts w:ascii="Tw Cen MT" w:hAnsi="Tw Cen MT"/>
                          <w:b/>
                          <w:sz w:val="20"/>
                          <w:u w:val="single"/>
                        </w:rPr>
                        <w:t xml:space="preserve"> experience successfully interacting with and demonstrating leadership for students while employed as a classified instructional employee or completion of two years of a recruiting Washington teachers program.</w:t>
                      </w:r>
                    </w:p>
                    <w:p w14:paraId="48620152" w14:textId="77777777" w:rsidR="00E1127C" w:rsidRDefault="00E1127C" w:rsidP="00E1127C"/>
                  </w:txbxContent>
                </v:textbox>
                <w10:wrap type="square"/>
              </v:shape>
            </w:pict>
          </mc:Fallback>
        </mc:AlternateContent>
      </w:r>
      <w:r w:rsidRPr="00E75D2B">
        <w:rPr>
          <w:rFonts w:asciiTheme="minorHAnsi" w:hAnsiTheme="minorHAnsi" w:cstheme="minorHAnsi"/>
          <w:sz w:val="22"/>
          <w:szCs w:val="22"/>
        </w:rPr>
        <w:t>By signing this letter, the administrator affirms that:</w:t>
      </w: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360"/>
        <w:gridCol w:w="3330"/>
        <w:gridCol w:w="360"/>
        <w:gridCol w:w="2065"/>
      </w:tblGrid>
      <w:tr w:rsidR="00E1127C" w:rsidRPr="00E75D2B" w14:paraId="2A7D65FE" w14:textId="77777777" w:rsidTr="00D97BCA">
        <w:tc>
          <w:tcPr>
            <w:tcW w:w="3235" w:type="dxa"/>
            <w:tcBorders>
              <w:top w:val="nil"/>
              <w:left w:val="nil"/>
              <w:right w:val="nil"/>
            </w:tcBorders>
          </w:tcPr>
          <w:p w14:paraId="20F9C269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3F7B5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62B21F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26582129" w14:textId="77777777" w:rsidR="00E1127C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CE9D4" w14:textId="77777777" w:rsidR="00E1127C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A32BE2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D7239E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right w:val="nil"/>
            </w:tcBorders>
          </w:tcPr>
          <w:p w14:paraId="487E25D0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27C" w:rsidRPr="00E75D2B" w14:paraId="0F09E67B" w14:textId="77777777" w:rsidTr="00D97BCA">
        <w:tc>
          <w:tcPr>
            <w:tcW w:w="3235" w:type="dxa"/>
            <w:tcBorders>
              <w:left w:val="nil"/>
              <w:bottom w:val="nil"/>
              <w:right w:val="nil"/>
            </w:tcBorders>
          </w:tcPr>
          <w:p w14:paraId="27BE9B6A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</w:rPr>
              <w:t>Administrator (Printed Name)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5CF8B0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14:paraId="47BD6735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2D2BFA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07FCF9DA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E1127C" w:rsidRPr="00E75D2B" w14:paraId="5578DACF" w14:textId="77777777" w:rsidTr="00D97BCA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9DBBEB3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2F8D7A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15360DB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B77BBD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812D4C2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27C" w:rsidRPr="00E75D2B" w14:paraId="1FFC4DB8" w14:textId="77777777" w:rsidTr="00D97BCA">
        <w:tc>
          <w:tcPr>
            <w:tcW w:w="3235" w:type="dxa"/>
            <w:tcBorders>
              <w:top w:val="nil"/>
              <w:left w:val="nil"/>
              <w:right w:val="nil"/>
            </w:tcBorders>
          </w:tcPr>
          <w:p w14:paraId="186F2A38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t>     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B352D9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97E4AFD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0FA4FF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C39C9B8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27C" w:rsidRPr="00E75D2B" w14:paraId="24DB0833" w14:textId="77777777" w:rsidTr="00D97BCA">
        <w:tc>
          <w:tcPr>
            <w:tcW w:w="3235" w:type="dxa"/>
            <w:tcBorders>
              <w:left w:val="nil"/>
              <w:bottom w:val="nil"/>
              <w:right w:val="nil"/>
            </w:tcBorders>
          </w:tcPr>
          <w:p w14:paraId="2D3E5653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</w:rPr>
              <w:t>Administrator Title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8276C2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712CAB0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F6B673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1C244ED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27C" w:rsidRPr="00E75D2B" w14:paraId="1362310A" w14:textId="77777777" w:rsidTr="00D97BCA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1D646AD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20C87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0875AEF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B83CAC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DFC4EA7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27C" w:rsidRPr="00E75D2B" w14:paraId="2D532FAB" w14:textId="77777777" w:rsidTr="00D97BCA">
        <w:tc>
          <w:tcPr>
            <w:tcW w:w="3235" w:type="dxa"/>
            <w:tcBorders>
              <w:top w:val="nil"/>
              <w:left w:val="nil"/>
              <w:right w:val="nil"/>
            </w:tcBorders>
          </w:tcPr>
          <w:p w14:paraId="39001457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1920ED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0610FD57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D3B2E5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right w:val="nil"/>
            </w:tcBorders>
          </w:tcPr>
          <w:p w14:paraId="5882CF2F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27C" w:rsidRPr="00E75D2B" w14:paraId="703B0F77" w14:textId="77777777" w:rsidTr="00D97BCA">
        <w:tc>
          <w:tcPr>
            <w:tcW w:w="3235" w:type="dxa"/>
            <w:tcBorders>
              <w:left w:val="nil"/>
              <w:bottom w:val="nil"/>
              <w:right w:val="nil"/>
            </w:tcBorders>
          </w:tcPr>
          <w:p w14:paraId="6B5874AE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</w:rPr>
              <w:t>Participant (Printed Name)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8134F1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14:paraId="66D8D398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3A6A74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tcBorders>
              <w:left w:val="nil"/>
              <w:bottom w:val="nil"/>
              <w:right w:val="nil"/>
            </w:tcBorders>
          </w:tcPr>
          <w:p w14:paraId="07129DC4" w14:textId="77777777" w:rsidR="00E1127C" w:rsidRPr="00E75D2B" w:rsidRDefault="00E1127C" w:rsidP="00D97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D2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24CD28F7" w14:textId="77777777" w:rsidR="00E1127C" w:rsidRPr="00E75D2B" w:rsidRDefault="00E1127C" w:rsidP="00E1127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DA95263" w14:textId="77777777" w:rsidR="00E1127C" w:rsidRPr="00E75D2B" w:rsidRDefault="00E1127C" w:rsidP="00E1127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3CA84D2" w14:textId="77777777" w:rsidR="00E1127C" w:rsidRPr="00E75D2B" w:rsidRDefault="00E1127C" w:rsidP="00E1127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75D2B">
        <w:rPr>
          <w:rFonts w:asciiTheme="minorHAnsi" w:hAnsiTheme="minorHAnsi" w:cstheme="minorHAnsi"/>
          <w:b/>
          <w:i/>
          <w:sz w:val="22"/>
          <w:szCs w:val="22"/>
        </w:rPr>
        <w:t>Optional – notes from administrator:</w:t>
      </w:r>
    </w:p>
    <w:p w14:paraId="5B5632A5" w14:textId="77777777" w:rsidR="00E1127C" w:rsidRPr="00E75D2B" w:rsidRDefault="00E1127C" w:rsidP="00E1127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2"/>
          <w:szCs w:val="22"/>
        </w:rPr>
      </w:pPr>
      <w:r w:rsidRPr="00E75D2B">
        <w:rPr>
          <w:rFonts w:asciiTheme="minorHAnsi" w:hAnsiTheme="minorHAnsi" w:cstheme="minorHAnsi"/>
          <w:sz w:val="22"/>
          <w:szCs w:val="22"/>
        </w:rPr>
        <w:t>     </w:t>
      </w:r>
    </w:p>
    <w:p w14:paraId="14E1D34A" w14:textId="77777777" w:rsidR="00E1127C" w:rsidRPr="00E75D2B" w:rsidRDefault="00E1127C" w:rsidP="00E1127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2"/>
          <w:szCs w:val="22"/>
        </w:rPr>
      </w:pPr>
    </w:p>
    <w:p w14:paraId="36736E36" w14:textId="77777777" w:rsidR="00E1127C" w:rsidRPr="00E75D2B" w:rsidRDefault="00E1127C" w:rsidP="00E1127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2"/>
          <w:szCs w:val="22"/>
        </w:rPr>
      </w:pPr>
    </w:p>
    <w:p w14:paraId="0557ED88" w14:textId="77777777" w:rsidR="00E1127C" w:rsidRPr="00E75D2B" w:rsidRDefault="00E1127C" w:rsidP="00E1127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2"/>
          <w:szCs w:val="22"/>
        </w:rPr>
      </w:pPr>
    </w:p>
    <w:p w14:paraId="19401AB4" w14:textId="77777777" w:rsidR="00E1127C" w:rsidRPr="00E75D2B" w:rsidRDefault="00E1127C" w:rsidP="00E1127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Theme="minorHAnsi" w:hAnsiTheme="minorHAnsi" w:cstheme="minorHAnsi"/>
          <w:sz w:val="22"/>
          <w:szCs w:val="22"/>
        </w:rPr>
      </w:pPr>
    </w:p>
    <w:p w14:paraId="4B4D29E1" w14:textId="77777777" w:rsidR="00E1127C" w:rsidRPr="00E75D2B" w:rsidRDefault="00E1127C" w:rsidP="00E1127C">
      <w:pPr>
        <w:rPr>
          <w:rFonts w:asciiTheme="minorHAnsi" w:hAnsiTheme="minorHAnsi" w:cstheme="minorHAnsi"/>
          <w:sz w:val="22"/>
          <w:szCs w:val="22"/>
        </w:rPr>
      </w:pPr>
    </w:p>
    <w:p w14:paraId="6A4C894F" w14:textId="77777777" w:rsidR="00E1127C" w:rsidRPr="00E75D2B" w:rsidRDefault="00E1127C" w:rsidP="00E1127C">
      <w:pPr>
        <w:rPr>
          <w:rFonts w:asciiTheme="minorHAnsi" w:hAnsiTheme="minorHAnsi" w:cstheme="minorHAnsi"/>
          <w:sz w:val="22"/>
          <w:szCs w:val="22"/>
        </w:rPr>
      </w:pPr>
    </w:p>
    <w:p w14:paraId="4459538B" w14:textId="77777777" w:rsidR="00D00AF4" w:rsidRPr="006424B8" w:rsidRDefault="00D00AF4">
      <w:pPr>
        <w:rPr>
          <w:rFonts w:ascii="Tw Cen MT" w:hAnsi="Tw Cen MT"/>
        </w:rPr>
      </w:pPr>
    </w:p>
    <w:sectPr w:rsidR="00D00AF4" w:rsidRPr="006424B8" w:rsidSect="00E11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6B95" w14:textId="77777777" w:rsidR="00EE30AB" w:rsidRDefault="00EE30AB">
      <w:r>
        <w:separator/>
      </w:r>
    </w:p>
  </w:endnote>
  <w:endnote w:type="continuationSeparator" w:id="0">
    <w:p w14:paraId="6027F382" w14:textId="77777777" w:rsidR="00EE30AB" w:rsidRDefault="00E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CD46" w14:textId="77777777" w:rsidR="00E1127C" w:rsidRDefault="00E11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25563" w14:textId="201E3012" w:rsidR="00F125C5" w:rsidRDefault="00401283" w:rsidP="00401283">
    <w:pPr>
      <w:tabs>
        <w:tab w:val="center" w:pos="4320"/>
        <w:tab w:val="right" w:pos="8640"/>
      </w:tabs>
      <w:jc w:val="right"/>
    </w:pPr>
    <w:r>
      <w:rPr>
        <w:noProof/>
      </w:rPr>
      <w:drawing>
        <wp:inline distT="0" distB="0" distL="0" distR="0" wp14:anchorId="264EFF04" wp14:editId="05C8B063">
          <wp:extent cx="2390775" cy="413022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AC.LOGO.Rect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064" cy="43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26E24E" w14:textId="510AB766" w:rsidR="00401283" w:rsidRPr="00401283" w:rsidRDefault="00EE30AB" w:rsidP="00401283">
    <w:pPr>
      <w:tabs>
        <w:tab w:val="center" w:pos="4320"/>
        <w:tab w:val="right" w:pos="8640"/>
      </w:tabs>
      <w:jc w:val="right"/>
      <w:rPr>
        <w:rFonts w:asciiTheme="minorHAnsi" w:hAnsiTheme="minorHAnsi" w:cstheme="minorHAnsi"/>
        <w:sz w:val="16"/>
      </w:rPr>
    </w:pPr>
    <w:hyperlink r:id="rId2" w:history="1">
      <w:r w:rsidR="00401283" w:rsidRPr="00401283">
        <w:rPr>
          <w:rStyle w:val="Hyperlink"/>
          <w:rFonts w:asciiTheme="minorHAnsi" w:hAnsiTheme="minorHAnsi" w:cstheme="minorHAnsi"/>
          <w:sz w:val="16"/>
        </w:rPr>
        <w:t>www.wsac.wa.gov/teachers</w:t>
      </w:r>
    </w:hyperlink>
    <w:r w:rsidR="00401283" w:rsidRPr="00401283">
      <w:rPr>
        <w:rFonts w:asciiTheme="minorHAnsi" w:hAnsiTheme="minorHAnsi" w:cstheme="minorHAnsi"/>
        <w:sz w:val="16"/>
      </w:rPr>
      <w:t xml:space="preserve">        1-888-535-0747 opt 6</w:t>
    </w:r>
  </w:p>
  <w:p w14:paraId="534F137F" w14:textId="7B6BEBC0" w:rsidR="00401283" w:rsidRPr="00401283" w:rsidRDefault="00401283" w:rsidP="00401283">
    <w:pPr>
      <w:tabs>
        <w:tab w:val="center" w:pos="4320"/>
        <w:tab w:val="right" w:pos="8640"/>
      </w:tabs>
      <w:jc w:val="right"/>
      <w:rPr>
        <w:rFonts w:asciiTheme="minorHAnsi" w:hAnsiTheme="minorHAnsi" w:cstheme="minorHAnsi"/>
        <w:sz w:val="16"/>
      </w:rPr>
    </w:pPr>
    <w:r w:rsidRPr="00401283">
      <w:rPr>
        <w:rFonts w:asciiTheme="minorHAnsi" w:hAnsiTheme="minorHAnsi" w:cstheme="minorHAnsi"/>
        <w:sz w:val="16"/>
      </w:rPr>
      <w:t>PO Box 43430 Olympia WA 98504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FE10" w14:textId="77777777" w:rsidR="00E1127C" w:rsidRDefault="00E1127C" w:rsidP="00E1127C">
    <w:pPr>
      <w:tabs>
        <w:tab w:val="center" w:pos="4320"/>
        <w:tab w:val="right" w:pos="8640"/>
      </w:tabs>
      <w:jc w:val="right"/>
    </w:pPr>
    <w:r>
      <w:rPr>
        <w:noProof/>
      </w:rPr>
      <w:drawing>
        <wp:inline distT="0" distB="0" distL="0" distR="0" wp14:anchorId="540C2BFA" wp14:editId="71FFFA12">
          <wp:extent cx="2390775" cy="413022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AC.LOGO.Rect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064" cy="43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EA113" w14:textId="77777777" w:rsidR="00E1127C" w:rsidRPr="00401283" w:rsidRDefault="00EE30AB" w:rsidP="00E1127C">
    <w:pPr>
      <w:tabs>
        <w:tab w:val="center" w:pos="4320"/>
        <w:tab w:val="right" w:pos="8640"/>
      </w:tabs>
      <w:jc w:val="right"/>
      <w:rPr>
        <w:rFonts w:asciiTheme="minorHAnsi" w:hAnsiTheme="minorHAnsi" w:cstheme="minorHAnsi"/>
        <w:sz w:val="16"/>
      </w:rPr>
    </w:pPr>
    <w:hyperlink r:id="rId2" w:history="1">
      <w:r w:rsidR="00E1127C" w:rsidRPr="00401283">
        <w:rPr>
          <w:rStyle w:val="Hyperlink"/>
          <w:rFonts w:asciiTheme="minorHAnsi" w:hAnsiTheme="minorHAnsi" w:cstheme="minorHAnsi"/>
          <w:sz w:val="16"/>
        </w:rPr>
        <w:t>www.wsac.wa.gov/teachers</w:t>
      </w:r>
    </w:hyperlink>
    <w:r w:rsidR="00E1127C" w:rsidRPr="00401283">
      <w:rPr>
        <w:rFonts w:asciiTheme="minorHAnsi" w:hAnsiTheme="minorHAnsi" w:cstheme="minorHAnsi"/>
        <w:sz w:val="16"/>
      </w:rPr>
      <w:t xml:space="preserve">        1-888-535-0747 opt 6</w:t>
    </w:r>
  </w:p>
  <w:p w14:paraId="3525433D" w14:textId="04298618" w:rsidR="003B07BA" w:rsidRPr="00E1127C" w:rsidRDefault="00E1127C" w:rsidP="00E1127C">
    <w:pPr>
      <w:tabs>
        <w:tab w:val="center" w:pos="4320"/>
        <w:tab w:val="right" w:pos="8640"/>
      </w:tabs>
      <w:jc w:val="right"/>
      <w:rPr>
        <w:rFonts w:asciiTheme="minorHAnsi" w:hAnsiTheme="minorHAnsi" w:cstheme="minorHAnsi"/>
        <w:sz w:val="16"/>
      </w:rPr>
    </w:pPr>
    <w:r w:rsidRPr="00401283">
      <w:rPr>
        <w:rFonts w:asciiTheme="minorHAnsi" w:hAnsiTheme="minorHAnsi" w:cstheme="minorHAnsi"/>
        <w:sz w:val="16"/>
      </w:rPr>
      <w:t>PO Box 43430 Olympia WA 98504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FCBEF" w14:textId="77777777" w:rsidR="00EE30AB" w:rsidRDefault="00EE30AB">
      <w:r>
        <w:separator/>
      </w:r>
    </w:p>
  </w:footnote>
  <w:footnote w:type="continuationSeparator" w:id="0">
    <w:p w14:paraId="5397C985" w14:textId="77777777" w:rsidR="00EE30AB" w:rsidRDefault="00EE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0C0CA" w14:textId="77777777" w:rsidR="00E1127C" w:rsidRDefault="00E11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3279" w14:textId="77777777" w:rsidR="00EF497E" w:rsidRDefault="00EF497E" w:rsidP="00EF497E">
    <w:pPr>
      <w:jc w:val="center"/>
      <w:rPr>
        <w:rFonts w:ascii="Tw Cen MT" w:hAnsi="Tw Cen MT"/>
        <w:b/>
      </w:rPr>
    </w:pPr>
  </w:p>
  <w:p w14:paraId="536E3E22" w14:textId="51C813AA" w:rsidR="00EF497E" w:rsidRDefault="00EF497E" w:rsidP="00EF497E">
    <w:pPr>
      <w:jc w:val="center"/>
      <w:rPr>
        <w:rFonts w:ascii="Tw Cen MT" w:hAnsi="Tw Cen MT"/>
        <w:b/>
      </w:rPr>
    </w:pPr>
    <w:r>
      <w:rPr>
        <w:rFonts w:ascii="Tw Cen MT" w:hAnsi="Tw Cen MT"/>
        <w:b/>
      </w:rPr>
      <w:t>Pipeline for Paraeducators</w:t>
    </w:r>
    <w:r w:rsidRPr="006424B8">
      <w:rPr>
        <w:rFonts w:ascii="Tw Cen MT" w:hAnsi="Tw Cen MT"/>
        <w:b/>
      </w:rPr>
      <w:t xml:space="preserve"> Conditional Scholarship Program</w:t>
    </w:r>
  </w:p>
  <w:p w14:paraId="42265DF5" w14:textId="77777777" w:rsidR="00E1127C" w:rsidRPr="00E75D2B" w:rsidRDefault="00E1127C" w:rsidP="00E1127C">
    <w:pPr>
      <w:jc w:val="center"/>
      <w:rPr>
        <w:rFonts w:ascii="Tw Cen MT" w:hAnsi="Tw Cen MT"/>
        <w:b/>
      </w:rPr>
    </w:pPr>
    <w:r w:rsidRPr="006424B8">
      <w:rPr>
        <w:rFonts w:ascii="Tw Cen MT" w:hAnsi="Tw Cen MT"/>
        <w:b/>
      </w:rPr>
      <w:t>Administrator Approval Lette</w:t>
    </w:r>
    <w:r>
      <w:rPr>
        <w:rFonts w:ascii="Tw Cen MT" w:hAnsi="Tw Cen MT"/>
        <w:b/>
      </w:rPr>
      <w:t>r</w:t>
    </w:r>
  </w:p>
  <w:p w14:paraId="30967CE3" w14:textId="77777777" w:rsidR="00EF497E" w:rsidRDefault="00EF4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F9785" w14:textId="77777777" w:rsidR="00E75D2B" w:rsidRPr="006424B8" w:rsidRDefault="00E75D2B" w:rsidP="00E75D2B">
    <w:pPr>
      <w:rPr>
        <w:rFonts w:ascii="Tw Cen MT" w:hAnsi="Tw Cen MT"/>
      </w:rPr>
    </w:pPr>
  </w:p>
  <w:p w14:paraId="2DE46DE2" w14:textId="77777777" w:rsidR="00E75D2B" w:rsidRPr="006424B8" w:rsidRDefault="00E75D2B" w:rsidP="00E75D2B">
    <w:pPr>
      <w:jc w:val="center"/>
      <w:rPr>
        <w:rFonts w:ascii="Tw Cen MT" w:hAnsi="Tw Cen MT"/>
        <w:b/>
      </w:rPr>
    </w:pPr>
    <w:r>
      <w:rPr>
        <w:rFonts w:ascii="Tw Cen MT" w:hAnsi="Tw Cen MT"/>
        <w:b/>
      </w:rPr>
      <w:t>Pipeline for Paraeducators</w:t>
    </w:r>
    <w:r w:rsidRPr="006424B8">
      <w:rPr>
        <w:rFonts w:ascii="Tw Cen MT" w:hAnsi="Tw Cen MT"/>
        <w:b/>
      </w:rPr>
      <w:t xml:space="preserve"> Conditional Scholarship Program</w:t>
    </w:r>
  </w:p>
  <w:p w14:paraId="37258F42" w14:textId="2F924410" w:rsidR="00F125C5" w:rsidRPr="00E75D2B" w:rsidRDefault="00E1127C" w:rsidP="00E75D2B">
    <w:pPr>
      <w:jc w:val="center"/>
      <w:rPr>
        <w:rFonts w:ascii="Tw Cen MT" w:hAnsi="Tw Cen MT"/>
        <w:b/>
      </w:rPr>
    </w:pPr>
    <w:r>
      <w:rPr>
        <w:rFonts w:ascii="Tw Cen MT" w:hAnsi="Tw Cen MT"/>
        <w:b/>
      </w:rPr>
      <w:t>Instructions and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47CC"/>
    <w:multiLevelType w:val="hybridMultilevel"/>
    <w:tmpl w:val="001CA1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7D3E08"/>
    <w:multiLevelType w:val="hybridMultilevel"/>
    <w:tmpl w:val="10D61F4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7677B62"/>
    <w:multiLevelType w:val="multilevel"/>
    <w:tmpl w:val="6EE4C0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358234D"/>
    <w:multiLevelType w:val="hybridMultilevel"/>
    <w:tmpl w:val="008C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0A75"/>
    <w:multiLevelType w:val="hybridMultilevel"/>
    <w:tmpl w:val="9C44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82F2B"/>
    <w:multiLevelType w:val="hybridMultilevel"/>
    <w:tmpl w:val="84007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60837"/>
    <w:multiLevelType w:val="hybridMultilevel"/>
    <w:tmpl w:val="AA8A2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10CF"/>
    <w:multiLevelType w:val="multilevel"/>
    <w:tmpl w:val="1DD86D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47496F54"/>
    <w:multiLevelType w:val="hybridMultilevel"/>
    <w:tmpl w:val="6EC86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A4D4A"/>
    <w:multiLevelType w:val="hybridMultilevel"/>
    <w:tmpl w:val="BFF6F196"/>
    <w:lvl w:ilvl="0" w:tplc="E4AA11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151B7"/>
    <w:multiLevelType w:val="hybridMultilevel"/>
    <w:tmpl w:val="2E980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A1091"/>
    <w:multiLevelType w:val="multilevel"/>
    <w:tmpl w:val="8F0C34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63230DA0"/>
    <w:multiLevelType w:val="hybridMultilevel"/>
    <w:tmpl w:val="E646B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935DF8"/>
    <w:multiLevelType w:val="hybridMultilevel"/>
    <w:tmpl w:val="8EF6F592"/>
    <w:lvl w:ilvl="0" w:tplc="E4AA1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8262E"/>
    <w:multiLevelType w:val="hybridMultilevel"/>
    <w:tmpl w:val="E5600F7E"/>
    <w:lvl w:ilvl="0" w:tplc="E4AA1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077B6"/>
    <w:multiLevelType w:val="multilevel"/>
    <w:tmpl w:val="B852B3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776C461A"/>
    <w:multiLevelType w:val="hybridMultilevel"/>
    <w:tmpl w:val="3312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13"/>
  </w:num>
  <w:num w:numId="11">
    <w:abstractNumId w:val="9"/>
  </w:num>
  <w:num w:numId="12">
    <w:abstractNumId w:val="14"/>
  </w:num>
  <w:num w:numId="13">
    <w:abstractNumId w:val="16"/>
  </w:num>
  <w:num w:numId="14">
    <w:abstractNumId w:val="5"/>
  </w:num>
  <w:num w:numId="15">
    <w:abstractNumId w:val="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s7S0MDc3MDYzNDBX0lEKTi0uzszPAykwrAUA5KtnVywAAAA="/>
  </w:docVars>
  <w:rsids>
    <w:rsidRoot w:val="00F125C5"/>
    <w:rsid w:val="0001153C"/>
    <w:rsid w:val="0002481D"/>
    <w:rsid w:val="000709FC"/>
    <w:rsid w:val="000738C4"/>
    <w:rsid w:val="0014773E"/>
    <w:rsid w:val="00155293"/>
    <w:rsid w:val="001936B8"/>
    <w:rsid w:val="001D2FAA"/>
    <w:rsid w:val="002714AD"/>
    <w:rsid w:val="002C1A41"/>
    <w:rsid w:val="00307B48"/>
    <w:rsid w:val="00315988"/>
    <w:rsid w:val="003341B5"/>
    <w:rsid w:val="003B07BA"/>
    <w:rsid w:val="00401283"/>
    <w:rsid w:val="004C0438"/>
    <w:rsid w:val="00573786"/>
    <w:rsid w:val="006424B8"/>
    <w:rsid w:val="00642E69"/>
    <w:rsid w:val="00667621"/>
    <w:rsid w:val="00671D9D"/>
    <w:rsid w:val="00676B33"/>
    <w:rsid w:val="00676CC6"/>
    <w:rsid w:val="006A0D77"/>
    <w:rsid w:val="006D5500"/>
    <w:rsid w:val="006F7992"/>
    <w:rsid w:val="00707921"/>
    <w:rsid w:val="007A4F90"/>
    <w:rsid w:val="007B7B3C"/>
    <w:rsid w:val="007D0331"/>
    <w:rsid w:val="00841C95"/>
    <w:rsid w:val="008A62EB"/>
    <w:rsid w:val="008B7ACC"/>
    <w:rsid w:val="008F2003"/>
    <w:rsid w:val="00971A20"/>
    <w:rsid w:val="009D37C8"/>
    <w:rsid w:val="00A96B33"/>
    <w:rsid w:val="00AB21AA"/>
    <w:rsid w:val="00B470CD"/>
    <w:rsid w:val="00C018AD"/>
    <w:rsid w:val="00C338D5"/>
    <w:rsid w:val="00C91F93"/>
    <w:rsid w:val="00CD062E"/>
    <w:rsid w:val="00D00AF4"/>
    <w:rsid w:val="00D17C8A"/>
    <w:rsid w:val="00D22382"/>
    <w:rsid w:val="00DA0B9A"/>
    <w:rsid w:val="00E108C8"/>
    <w:rsid w:val="00E1127C"/>
    <w:rsid w:val="00E44572"/>
    <w:rsid w:val="00E75D2B"/>
    <w:rsid w:val="00ED60A2"/>
    <w:rsid w:val="00EE30AB"/>
    <w:rsid w:val="00EF497E"/>
    <w:rsid w:val="00F125C5"/>
    <w:rsid w:val="00F60E99"/>
    <w:rsid w:val="00F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8E2B"/>
  <w15:docId w15:val="{E8DFB442-5D93-4800-99E1-30EF107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left" w:pos="-720"/>
        <w:tab w:val="left" w:pos="360"/>
        <w:tab w:val="left" w:pos="720"/>
      </w:tabs>
      <w:spacing w:before="480" w:after="120"/>
      <w:outlineLvl w:val="0"/>
    </w:pPr>
    <w:rPr>
      <w:rFonts w:ascii="Arial" w:eastAsia="Arial" w:hAnsi="Arial" w:cs="Arial"/>
      <w:b/>
      <w:i/>
      <w:sz w:val="16"/>
      <w:szCs w:val="1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4B8"/>
  </w:style>
  <w:style w:type="paragraph" w:styleId="Footer">
    <w:name w:val="footer"/>
    <w:basedOn w:val="Normal"/>
    <w:link w:val="FooterChar"/>
    <w:uiPriority w:val="99"/>
    <w:unhideWhenUsed/>
    <w:rsid w:val="00642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4B8"/>
  </w:style>
  <w:style w:type="paragraph" w:styleId="BalloonText">
    <w:name w:val="Balloon Text"/>
    <w:basedOn w:val="Normal"/>
    <w:link w:val="BalloonTextChar"/>
    <w:uiPriority w:val="99"/>
    <w:semiHidden/>
    <w:unhideWhenUsed/>
    <w:rsid w:val="009D3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7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6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2E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0AF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1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2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s@wsac.w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ac.wa.gov/teachers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ac.wa.gov/teacher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66D91DD80434D92298891416B6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855F-A5BC-45E5-A49D-1E75C6584CA9}"/>
      </w:docPartPr>
      <w:docPartBody>
        <w:p w:rsidR="00AE0251" w:rsidRDefault="005A7BE2" w:rsidP="005A7BE2">
          <w:pPr>
            <w:pStyle w:val="4AB66D91DD80434D92298891416B6099"/>
          </w:pPr>
          <w:r w:rsidRPr="00D720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C"/>
    <w:rsid w:val="00026879"/>
    <w:rsid w:val="000C5A4C"/>
    <w:rsid w:val="001E7197"/>
    <w:rsid w:val="00292C45"/>
    <w:rsid w:val="004111BE"/>
    <w:rsid w:val="005A7BE2"/>
    <w:rsid w:val="00776AB2"/>
    <w:rsid w:val="00911D31"/>
    <w:rsid w:val="00A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BE2"/>
    <w:rPr>
      <w:color w:val="808080"/>
    </w:rPr>
  </w:style>
  <w:style w:type="paragraph" w:customStyle="1" w:styleId="4AB66D91DD80434D92298891416B6099">
    <w:name w:val="4AB66D91DD80434D92298891416B6099"/>
    <w:rsid w:val="005A7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BA3E-0890-4E53-B74F-D36185F6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Geiger</dc:creator>
  <cp:lastModifiedBy>Wyatt, Aaron (WSAC)</cp:lastModifiedBy>
  <cp:revision>2</cp:revision>
  <cp:lastPrinted>2020-02-03T22:49:00Z</cp:lastPrinted>
  <dcterms:created xsi:type="dcterms:W3CDTF">2020-02-07T17:27:00Z</dcterms:created>
  <dcterms:modified xsi:type="dcterms:W3CDTF">2020-02-07T17:27:00Z</dcterms:modified>
</cp:coreProperties>
</file>